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7B09A1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82204" w:rsidRPr="00B82204">
        <w:rPr>
          <w:rFonts w:ascii="Calibri" w:hAnsi="Calibri"/>
        </w:rPr>
        <w:t>DTEC2-5.2.0.7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DB267A5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2EDE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09DE14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2EDE" w:rsidRPr="00152EDE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3EA448D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73B46">
        <w:rPr>
          <w:rFonts w:ascii="Calibri" w:hAnsi="Calibri"/>
        </w:rPr>
        <w:t>Hideki Noguchi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130A67E" w:rsidR="00A446C9" w:rsidRPr="00605E43" w:rsidRDefault="00773B4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Report of IMO NCSR CG on VDES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3D916F6E" w:rsidR="00B56BDF" w:rsidRPr="007A395D" w:rsidRDefault="005A585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informs of the report of the IMO NCSR Correspondence group on VDES</w:t>
      </w:r>
      <w:r w:rsidR="0086654F" w:rsidRPr="007A395D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CDF91D4" w:rsidR="00A446C9" w:rsidRDefault="005A585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J</w:t>
      </w:r>
      <w:r>
        <w:rPr>
          <w:rFonts w:ascii="Calibri" w:hAnsi="Calibri"/>
          <w:lang w:eastAsia="ja-JP"/>
        </w:rPr>
        <w:t>apan, Singapore and Norway submitted a new output proposal to IMO MSC 102 for the introduction of VDES into SOLAS Chapter V as an equivalent to AIS. MSC 103 agreed the new work program expanding its introduction into not only SOLAS Chapter V but also IV.</w:t>
      </w:r>
    </w:p>
    <w:p w14:paraId="30815859" w14:textId="3FC87947" w:rsidR="005A5850" w:rsidRDefault="005A5850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T</w:t>
      </w:r>
      <w:r>
        <w:rPr>
          <w:rFonts w:ascii="Calibri" w:hAnsi="Calibri"/>
          <w:lang w:eastAsia="ja-JP"/>
        </w:rPr>
        <w:t xml:space="preserve">he work was initiated from NCSR 10 in 2023 and Japan proposed to establish a correspondence group (CG) in order to progress </w:t>
      </w:r>
      <w:r w:rsidR="00152EDE">
        <w:rPr>
          <w:rFonts w:ascii="Calibri" w:hAnsi="Calibri"/>
          <w:lang w:eastAsia="ja-JP"/>
        </w:rPr>
        <w:t>the work to NCSR 11. NCSR 10 agreed the proposal from Japan and established the CG under coordination of Japan.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240495B2" w:rsidR="00F25BF4" w:rsidRDefault="00B30C36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The CG was tasked to analyse VDES form technical, regulatory and operational viewpoint, and develop draft performance standards, draft guidelines, draft amendments to SOLAS Chapter IV and V and draft consequential amendments to other relevant IMO </w:t>
      </w:r>
      <w:r>
        <w:rPr>
          <w:rFonts w:ascii="Calibri" w:hAnsi="Calibri" w:hint="eastAsia"/>
          <w:lang w:eastAsia="ja-JP"/>
        </w:rPr>
        <w:t>instruments</w:t>
      </w:r>
      <w:r>
        <w:rPr>
          <w:rFonts w:ascii="Calibri" w:hAnsi="Calibri"/>
          <w:lang w:eastAsia="ja-JP"/>
        </w:rPr>
        <w:t xml:space="preserve"> </w:t>
      </w:r>
      <w:r w:rsidR="005D4441">
        <w:rPr>
          <w:rFonts w:ascii="Calibri" w:hAnsi="Calibri"/>
          <w:lang w:eastAsia="ja-JP"/>
        </w:rPr>
        <w:t xml:space="preserve">as well report to IMO/ITU EG 19 and NCSR 11. </w:t>
      </w:r>
      <w:r w:rsidR="00152EDE">
        <w:rPr>
          <w:rFonts w:ascii="Calibri" w:hAnsi="Calibri" w:hint="eastAsia"/>
          <w:lang w:eastAsia="ja-JP"/>
        </w:rPr>
        <w:t>T</w:t>
      </w:r>
      <w:r w:rsidR="00152EDE">
        <w:rPr>
          <w:rFonts w:ascii="Calibri" w:hAnsi="Calibri"/>
          <w:lang w:eastAsia="ja-JP"/>
        </w:rPr>
        <w:t xml:space="preserve">he CG conducted its work by mail correspondence and online meetings </w:t>
      </w:r>
      <w:r>
        <w:rPr>
          <w:rFonts w:ascii="Calibri" w:hAnsi="Calibri"/>
          <w:lang w:eastAsia="ja-JP"/>
        </w:rPr>
        <w:t>using IMO Space that is a work space provided by the IMO Secretariat.</w:t>
      </w:r>
    </w:p>
    <w:p w14:paraId="26FD5F73" w14:textId="02639A99" w:rsidR="005D4441" w:rsidRDefault="005D4441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T</w:t>
      </w:r>
      <w:r>
        <w:rPr>
          <w:rFonts w:ascii="Calibri" w:hAnsi="Calibri"/>
          <w:lang w:eastAsia="ja-JP"/>
        </w:rPr>
        <w:t xml:space="preserve">he CG was not able to finish the work because of the difference of the views, especially the carriage requirement to a ship on VDES, i.e. </w:t>
      </w:r>
      <w:r w:rsidR="00B52F5E">
        <w:rPr>
          <w:rFonts w:ascii="Calibri" w:hAnsi="Calibri"/>
          <w:lang w:eastAsia="ja-JP"/>
        </w:rPr>
        <w:t>mandatory or voluntary</w:t>
      </w:r>
      <w:r>
        <w:rPr>
          <w:rFonts w:ascii="Calibri" w:hAnsi="Calibri"/>
          <w:lang w:eastAsia="ja-JP"/>
        </w:rPr>
        <w:t xml:space="preserve">. </w:t>
      </w:r>
      <w:r w:rsidR="00B52F5E">
        <w:rPr>
          <w:rFonts w:ascii="Calibri" w:hAnsi="Calibri"/>
          <w:lang w:eastAsia="ja-JP"/>
        </w:rPr>
        <w:t>Therefore, the CG requested NCSR 11 to seek the clarification from MSC on carriage requirement of VDES and to allow the extension of CG work to NCSR 12.</w:t>
      </w:r>
    </w:p>
    <w:p w14:paraId="0CFDD875" w14:textId="717EAB80" w:rsidR="00B52F5E" w:rsidRPr="007A395D" w:rsidRDefault="00B52F5E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T</w:t>
      </w:r>
      <w:r>
        <w:rPr>
          <w:rFonts w:ascii="Calibri" w:hAnsi="Calibri"/>
          <w:lang w:eastAsia="ja-JP"/>
        </w:rPr>
        <w:t>he detailed report was attached as ANNEX, NCSR 11/9.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977CFE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B52F5E">
        <w:rPr>
          <w:rFonts w:ascii="Calibri" w:hAnsi="Calibri"/>
        </w:rPr>
        <w:t xml:space="preserve"> note </w:t>
      </w:r>
      <w:r w:rsidR="00495C0A">
        <w:rPr>
          <w:rFonts w:ascii="Calibri" w:hAnsi="Calibri"/>
        </w:rPr>
        <w:t>the report and act as appropriate.</w:t>
      </w:r>
    </w:p>
    <w:p w14:paraId="16AE6650" w14:textId="5FE15E15" w:rsidR="004D1D85" w:rsidRPr="007A395D" w:rsidRDefault="004D1D85" w:rsidP="00495C0A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1947D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54457" w14:textId="77777777" w:rsidR="001947D7" w:rsidRDefault="001947D7" w:rsidP="00362CD9">
      <w:r>
        <w:separator/>
      </w:r>
    </w:p>
  </w:endnote>
  <w:endnote w:type="continuationSeparator" w:id="0">
    <w:p w14:paraId="6800C13D" w14:textId="77777777" w:rsidR="001947D7" w:rsidRDefault="001947D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C4E5F" w14:textId="77777777" w:rsidR="001947D7" w:rsidRDefault="001947D7" w:rsidP="00362CD9">
      <w:r>
        <w:separator/>
      </w:r>
    </w:p>
  </w:footnote>
  <w:footnote w:type="continuationSeparator" w:id="0">
    <w:p w14:paraId="0F8C77B1" w14:textId="77777777" w:rsidR="001947D7" w:rsidRDefault="001947D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FB37424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27B5283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F4D9E0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1"/>
  </w:num>
  <w:num w:numId="5" w16cid:durableId="711004000">
    <w:abstractNumId w:val="15"/>
  </w:num>
  <w:num w:numId="6" w16cid:durableId="1543858341">
    <w:abstractNumId w:val="4"/>
  </w:num>
  <w:num w:numId="7" w16cid:durableId="1788694417">
    <w:abstractNumId w:val="23"/>
  </w:num>
  <w:num w:numId="8" w16cid:durableId="2038699354">
    <w:abstractNumId w:val="10"/>
  </w:num>
  <w:num w:numId="9" w16cid:durableId="2002155931">
    <w:abstractNumId w:val="8"/>
  </w:num>
  <w:num w:numId="10" w16cid:durableId="2001301283">
    <w:abstractNumId w:val="17"/>
  </w:num>
  <w:num w:numId="11" w16cid:durableId="2010475150">
    <w:abstractNumId w:val="16"/>
  </w:num>
  <w:num w:numId="12" w16cid:durableId="368528451">
    <w:abstractNumId w:val="14"/>
  </w:num>
  <w:num w:numId="13" w16cid:durableId="1936857749">
    <w:abstractNumId w:val="22"/>
  </w:num>
  <w:num w:numId="14" w16cid:durableId="16582795">
    <w:abstractNumId w:val="5"/>
  </w:num>
  <w:num w:numId="15" w16cid:durableId="507213867">
    <w:abstractNumId w:val="24"/>
  </w:num>
  <w:num w:numId="16" w16cid:durableId="830172775">
    <w:abstractNumId w:val="13"/>
  </w:num>
  <w:num w:numId="17" w16cid:durableId="1526405296">
    <w:abstractNumId w:val="6"/>
  </w:num>
  <w:num w:numId="18" w16cid:durableId="377124707">
    <w:abstractNumId w:val="19"/>
  </w:num>
  <w:num w:numId="19" w16cid:durableId="1040475323">
    <w:abstractNumId w:val="13"/>
  </w:num>
  <w:num w:numId="20" w16cid:durableId="1933540244">
    <w:abstractNumId w:val="13"/>
  </w:num>
  <w:num w:numId="21" w16cid:durableId="1215118617">
    <w:abstractNumId w:val="13"/>
  </w:num>
  <w:num w:numId="22" w16cid:durableId="1924534047">
    <w:abstractNumId w:val="13"/>
  </w:num>
  <w:num w:numId="23" w16cid:durableId="1817263245">
    <w:abstractNumId w:val="20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8"/>
  </w:num>
  <w:num w:numId="34" w16cid:durableId="556210289">
    <w:abstractNumId w:val="18"/>
  </w:num>
  <w:num w:numId="35" w16cid:durableId="350767238">
    <w:abstractNumId w:val="18"/>
  </w:num>
  <w:num w:numId="36" w16cid:durableId="1621186948">
    <w:abstractNumId w:val="11"/>
  </w:num>
  <w:num w:numId="37" w16cid:durableId="1375539501">
    <w:abstractNumId w:val="5"/>
  </w:num>
  <w:num w:numId="38" w16cid:durableId="1008867666">
    <w:abstractNumId w:val="14"/>
  </w:num>
  <w:num w:numId="39" w16cid:durableId="16067659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52EDE"/>
    <w:rsid w:val="00177F4D"/>
    <w:rsid w:val="00180DDA"/>
    <w:rsid w:val="00181631"/>
    <w:rsid w:val="001947D7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95C0A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A5850"/>
    <w:rsid w:val="005B32A3"/>
    <w:rsid w:val="005C0D44"/>
    <w:rsid w:val="005C566C"/>
    <w:rsid w:val="005C7E69"/>
    <w:rsid w:val="005D4441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3B46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353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30C36"/>
    <w:rsid w:val="00B52F5E"/>
    <w:rsid w:val="00B55D43"/>
    <w:rsid w:val="00B56BDF"/>
    <w:rsid w:val="00B61923"/>
    <w:rsid w:val="00B65812"/>
    <w:rsid w:val="00B766DC"/>
    <w:rsid w:val="00B82204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0ADC"/>
    <w:rsid w:val="00DE2FEE"/>
    <w:rsid w:val="00DF1467"/>
    <w:rsid w:val="00DF25EC"/>
    <w:rsid w:val="00E00BE9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5CA98-69CD-4112-90EB-CD7F401B7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2024-03-14T01:16:00Z</dcterms:created>
  <dcterms:modified xsi:type="dcterms:W3CDTF">2024-03-18T07:54:00Z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